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0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386"/>
        <w:gridCol w:w="365"/>
        <w:gridCol w:w="1037"/>
        <w:gridCol w:w="546"/>
        <w:gridCol w:w="167"/>
        <w:gridCol w:w="512"/>
        <w:gridCol w:w="1241"/>
        <w:gridCol w:w="162"/>
        <w:gridCol w:w="1579"/>
        <w:gridCol w:w="233"/>
        <w:gridCol w:w="1533"/>
      </w:tblGrid>
      <w:tr w:rsidR="006D3942" w:rsidRPr="00E24886" w:rsidTr="00FB3268">
        <w:trPr>
          <w:trHeight w:val="30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</w:p>
        </w:tc>
        <w:tc>
          <w:tcPr>
            <w:tcW w:w="4028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  <w:t>Naziv predmeta: Politički sistem Crne Gore</w:t>
            </w:r>
          </w:p>
        </w:tc>
      </w:tr>
      <w:tr w:rsidR="006D3942" w:rsidRPr="00E24886" w:rsidTr="00FB3268">
        <w:trPr>
          <w:trHeight w:val="18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D3942" w:rsidRPr="00E24886" w:rsidTr="00FB3268">
        <w:trPr>
          <w:trHeight w:val="270"/>
        </w:trPr>
        <w:tc>
          <w:tcPr>
            <w:tcW w:w="9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P</w:t>
            </w: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+1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V</w:t>
            </w:r>
          </w:p>
        </w:tc>
      </w:tr>
      <w:tr w:rsidR="006D3942" w:rsidRPr="00E24886" w:rsidTr="0073720D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3942" w:rsidRDefault="006D3942" w:rsidP="0073720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Fakultet političkih nauka - 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S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tudijski program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Međunarodni odnosi, Politikologija, Novinarstvo i Evropske studije  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za sticanje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diplome postdiplomskih specijalističkih akademskih studija. </w:t>
            </w:r>
          </w:p>
          <w:p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>Studije traju 2 semestara, 60 ECTS kredita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:rsidTr="0073720D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</w:rPr>
              <w:t>Nema je</w:t>
            </w:r>
          </w:p>
        </w:tc>
      </w:tr>
      <w:tr w:rsidR="006D3942" w:rsidRPr="00E24886" w:rsidTr="0073720D">
        <w:trPr>
          <w:trHeight w:val="33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Ciljevi izučavanja predmeta: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  <w:lang w:val="sr-Latn-CS"/>
              </w:rPr>
              <w:t>Detaljno upoznavanje sa istorijom i funkcionisanjem političkog sistema u Crnoj Gori.</w:t>
            </w:r>
          </w:p>
        </w:tc>
      </w:tr>
      <w:tr w:rsidR="006D3942" w:rsidRPr="00E24886" w:rsidTr="0073720D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D3942" w:rsidRPr="003D3129" w:rsidRDefault="006D3942" w:rsidP="006D3942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hr-HR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prof. dr Srđ</w:t>
            </w:r>
            <w:r w:rsidR="00EF0581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an Darmanović, Todor Lakić</w:t>
            </w:r>
          </w:p>
        </w:tc>
      </w:tr>
      <w:tr w:rsidR="006D3942" w:rsidRPr="00E24886" w:rsidTr="0073720D">
        <w:trPr>
          <w:trHeight w:val="14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EF0581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Metod nastave i savladanja gradiva: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predavanja, vježbe,</w:t>
            </w:r>
            <w:r w:rsidR="00EF0581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seminarski radovi,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testovi, </w:t>
            </w:r>
          </w:p>
        </w:tc>
      </w:tr>
      <w:tr w:rsidR="006D3942" w:rsidRPr="00E24886" w:rsidTr="0073720D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3942" w:rsidRPr="00E24886" w:rsidRDefault="006D3942" w:rsidP="0073720D">
            <w:pPr>
              <w:pStyle w:val="Heading3"/>
              <w:jc w:val="left"/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73720D">
            <w:pPr>
              <w:pStyle w:val="BodyTextIndent2"/>
              <w:ind w:left="-108" w:right="-91"/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 xml:space="preserve">  Pripremna nedjelja</w:t>
            </w:r>
          </w:p>
        </w:tc>
        <w:tc>
          <w:tcPr>
            <w:tcW w:w="4028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6D3942" w:rsidRPr="00E24886" w:rsidTr="00FB3268">
        <w:trPr>
          <w:cantSplit/>
          <w:trHeight w:val="205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EF0581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Pripremni čas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EF0581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0C5457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Uvodno predavanje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III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0C5457" w:rsidRDefault="007C40B2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 sistem Crne Gor</w:t>
            </w:r>
            <w:r w:rsidR="00B00B70">
              <w:rPr>
                <w:rFonts w:ascii="Arial Narrow" w:hAnsi="Arial Narrow" w:cs="Arial"/>
                <w:color w:val="auto"/>
                <w:sz w:val="16"/>
                <w:szCs w:val="16"/>
              </w:rPr>
              <w:t>e u vrijeme dinastije Petrovića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do knjaza Danila 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EF0581" w:rsidP="0073720D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u vrijeme k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n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jaza Danila i knjaza Nikole. Berlinski kongres i sticanje međunarodnopravnog subjektiviteta.</w:t>
            </w:r>
          </w:p>
        </w:tc>
      </w:tr>
      <w:tr w:rsidR="006D3942" w:rsidRPr="00BA7221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EF0581" w:rsidP="0073720D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hr-HR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prema Ustavu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iz 1905.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Ukidanje države Crne Gore – Podgorička skupština 1918. godine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Crna Gora u Kraljevini SHS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/Jugoslaviji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Crna Gora u FNRJ, SFRJ, SRJ i SCG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VII nedjelja  </w:t>
            </w:r>
            <w:r w:rsidR="00B00B70">
              <w:rPr>
                <w:rFonts w:ascii="Arial Narrow" w:hAnsi="Arial Narrow"/>
                <w:b/>
                <w:bCs/>
                <w:color w:val="auto"/>
                <w:szCs w:val="16"/>
              </w:rPr>
              <w:t>.</w:t>
            </w: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0974D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Tranzicija u  Crnoj Gori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1990 – 2006. i obnova nezavisne države 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VIII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0C5457" w:rsidRDefault="00B00B70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Država i politički sistem Crne Gore prema Ustavu iz 2007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Ljudska prava i slobode u ustavnom sistemu Crne Gore</w:t>
            </w:r>
          </w:p>
        </w:tc>
      </w:tr>
      <w:tr w:rsidR="006D3942" w:rsidRPr="00610875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Test </w:t>
            </w:r>
            <w:r w:rsidR="00FB3268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(07. 04. 2020)</w:t>
            </w:r>
          </w:p>
        </w:tc>
      </w:tr>
      <w:tr w:rsidR="006D3942" w:rsidRPr="00610875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Političke partije u Crnoj Gori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610875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0974D7" w:rsidRDefault="00B00B70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Izbori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 izborni sistem u Crnoj Gori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Parlamentarizam, njegove instituci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je i njihovi međusobni odnosi: Skupština Crne Gore</w:t>
            </w:r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370347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  <w:lang w:val="sr-Latn-ME"/>
              </w:rPr>
            </w:pPr>
            <w:r w:rsidRPr="00370347">
              <w:rPr>
                <w:rFonts w:ascii="Arial Narrow" w:hAnsi="Arial Narrow"/>
                <w:b/>
                <w:bCs/>
                <w:color w:val="auto"/>
                <w:szCs w:val="16"/>
                <w:lang w:val="sr-Latn-ME"/>
              </w:rPr>
              <w:t xml:space="preserve">XIII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37034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</w:pPr>
            <w:r w:rsidRPr="00370347"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  <w:t>Parlamentarizam, njegove institucije i njihovi međusobni odnosi: Vlada i p</w:t>
            </w:r>
            <w:r w:rsidR="006D3942" w:rsidRPr="00370347">
              <w:rPr>
                <w:rFonts w:ascii="Arial Narrow" w:hAnsi="Arial Narrow" w:cs="Arial"/>
                <w:color w:val="auto"/>
                <w:sz w:val="16"/>
                <w:szCs w:val="16"/>
                <w:lang w:val="sr-Latn-ME"/>
              </w:rPr>
              <w:t>redsjednik Crne Gore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XIV nedjelja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6D3942" w:rsidRDefault="006D3942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</w:pPr>
            <w:r w:rsidRPr="006D3942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Popravni test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 xml:space="preserve"> </w:t>
            </w:r>
            <w:r w:rsidR="00FB3268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(12. 05. 2020)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EF0581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610875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Sudska vlast i ustavno sudstvo</w:t>
            </w:r>
            <w:r w:rsidRPr="000C5457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E24886" w:rsidRDefault="006D3942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28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3942" w:rsidRPr="00FB3268" w:rsidRDefault="006D3942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  <w:r w:rsidR="00FB326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FB3268">
              <w:rPr>
                <w:rFonts w:ascii="Arial Narrow" w:hAnsi="Arial Narrow" w:cs="Arial"/>
                <w:b/>
                <w:iCs/>
                <w:color w:val="auto"/>
                <w:sz w:val="16"/>
                <w:szCs w:val="16"/>
                <w:lang w:val="sl-SI"/>
              </w:rPr>
              <w:t>(25. 05. 2020)</w:t>
            </w:r>
          </w:p>
        </w:tc>
      </w:tr>
      <w:tr w:rsidR="006D3942" w:rsidRPr="00E24886" w:rsidTr="00FB3268">
        <w:trPr>
          <w:cantSplit/>
          <w:trHeight w:val="140"/>
        </w:trPr>
        <w:tc>
          <w:tcPr>
            <w:tcW w:w="972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3942" w:rsidRPr="00E24886" w:rsidRDefault="00FB3268" w:rsidP="0073720D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XIX</w:t>
            </w:r>
            <w:r w:rsidR="00EF0581">
              <w:rPr>
                <w:rFonts w:ascii="Arial Narrow" w:hAnsi="Arial Narrow"/>
                <w:b/>
                <w:bCs/>
                <w:color w:val="auto"/>
                <w:szCs w:val="16"/>
              </w:rPr>
              <w:t xml:space="preserve"> </w:t>
            </w:r>
            <w:r w:rsidR="006D3942"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nedjelja</w:t>
            </w:r>
          </w:p>
        </w:tc>
        <w:tc>
          <w:tcPr>
            <w:tcW w:w="4028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3942" w:rsidRPr="00FB3268" w:rsidRDefault="006D3942" w:rsidP="0073720D">
            <w:pPr>
              <w:pStyle w:val="BodyText3"/>
              <w:rPr>
                <w:rFonts w:ascii="Arial Narrow" w:hAnsi="Arial Narrow" w:cs="Arial"/>
                <w:b/>
                <w:iCs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Popravni ispitni rok</w:t>
            </w:r>
            <w:r w:rsidR="00FB326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FB3268">
              <w:rPr>
                <w:rFonts w:ascii="Arial Narrow" w:hAnsi="Arial Narrow" w:cs="Arial"/>
                <w:b/>
                <w:iCs/>
                <w:color w:val="auto"/>
                <w:sz w:val="16"/>
                <w:szCs w:val="16"/>
                <w:lang w:val="sl-SI"/>
              </w:rPr>
              <w:t>(15. 06. 2020)</w:t>
            </w:r>
          </w:p>
        </w:tc>
      </w:tr>
      <w:tr w:rsidR="006D3942" w:rsidRPr="00E24886" w:rsidTr="0073720D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42" w:rsidRPr="00E24886" w:rsidRDefault="006D3942" w:rsidP="0073720D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6D3942" w:rsidRPr="00E24886" w:rsidTr="0073720D">
        <w:trPr>
          <w:cantSplit/>
          <w:trHeight w:val="720"/>
        </w:trPr>
        <w:tc>
          <w:tcPr>
            <w:tcW w:w="1882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Nedjeljno</w:t>
            </w:r>
          </w:p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6 kredita x 40/ 30 = 8 sati</w:t>
            </w:r>
          </w:p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2 sata predavanja</w:t>
            </w:r>
          </w:p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 sat vježbi</w:t>
            </w:r>
          </w:p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5 sati samostalnog rada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U semestru</w:t>
            </w:r>
          </w:p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(8 sati) x 16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128 sati</w:t>
            </w:r>
          </w:p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prije početka semestra (administracija, upis, ovjera)  2 x (8 sati)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16 sati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Ukupno opterećenje za  predmet 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6x30  = 180 sati</w:t>
            </w:r>
          </w:p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Dopunski rad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za pripremu ispita u popravnom ispitnom roku, uključujući i polaganje popravnog ispita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od 0 do 48 sati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 (preostalo vrijeme od prve dvije stavke do ukupnog opterećenja za predmet 240 sati)</w:t>
            </w:r>
          </w:p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</w:t>
            </w:r>
          </w:p>
          <w:p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128sati (Nastava)+16 sati.(Priprema)+36 sati (Dopunski rad)</w:t>
            </w:r>
          </w:p>
        </w:tc>
      </w:tr>
      <w:tr w:rsidR="006D3942" w:rsidRPr="00E24886" w:rsidTr="0073720D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Literatura: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:rsidR="006D3942" w:rsidRPr="00283631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ME"/>
              </w:rPr>
            </w:pP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Šuković, Mijat,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Skripta za predmet Politički sistem Crne Gore</w:t>
            </w:r>
          </w:p>
          <w:p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283631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Demokratske performanse parlamenata Srbije, Bosne i Hercegovine i Crne Gore,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Beograd, Sarajevo, Podgorica, 2012 (djelovi koji se odnose na Crnu Goru)</w:t>
            </w:r>
          </w:p>
          <w:p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Pavićević, Veselin, Darmanović, Srđan, Komar, Olivera, Vujović, Zlatko, </w:t>
            </w:r>
            <w:r w:rsidRPr="0045608F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 xml:space="preserve">Izbori i izborno zakonodavstvo u Crnoj Gori od 1990 do 2006 godine,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Centar za monitoring CEMI, Podgorica, 2007, ISBN 978-86-85547-10-2</w:t>
            </w:r>
          </w:p>
          <w:p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Darmanović, Srđan, Crna Gora-nova nezavisna država na Balkanu, u: Referendum u Crnoj Gori 2006, CEMI, Podgorica, 2006.</w:t>
            </w:r>
          </w:p>
          <w:p w:rsidR="006D3942" w:rsidRPr="0045608F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Ustav Crne Gore od 1992. godine</w:t>
            </w:r>
          </w:p>
          <w:p w:rsidR="006D3942" w:rsidRPr="0045608F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Ustav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Crne 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od 2007</w:t>
            </w:r>
            <w:bookmarkStart w:id="0" w:name="_GoBack"/>
            <w:bookmarkEnd w:id="0"/>
            <w:r>
              <w:rPr>
                <w:rFonts w:ascii="Arial Narrow" w:hAnsi="Arial Narrow"/>
                <w:sz w:val="16"/>
                <w:szCs w:val="16"/>
                <w:lang w:val="sr-Latn-CS"/>
              </w:rPr>
              <w:t>. godine</w:t>
            </w:r>
          </w:p>
          <w:p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45608F">
              <w:rPr>
                <w:rFonts w:ascii="Arial Narrow" w:hAnsi="Arial Narrow"/>
                <w:sz w:val="16"/>
                <w:szCs w:val="16"/>
                <w:lang w:val="sr-Latn-CS"/>
              </w:rPr>
              <w:t>Poslovnik Skupštine Crne Gore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</w:p>
          <w:p w:rsidR="006D3942" w:rsidRPr="00283631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>
              <w:rPr>
                <w:rFonts w:ascii="Arial Narrow" w:hAnsi="Arial Narrow"/>
                <w:sz w:val="16"/>
                <w:szCs w:val="16"/>
                <w:lang w:val="sr-Latn-CS"/>
              </w:rPr>
              <w:t>Odredbe Berlinskog ugovora iz 1878. koje se odnose na Crnu Goru</w:t>
            </w:r>
          </w:p>
        </w:tc>
      </w:tr>
      <w:tr w:rsidR="006D3942" w:rsidRPr="00E24886" w:rsidTr="0073720D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E24886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 </w:t>
            </w:r>
          </w:p>
          <w:p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Test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=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EF058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40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poena</w:t>
            </w:r>
          </w:p>
          <w:p w:rsidR="006D3942" w:rsidRDefault="00EF0581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Seminarski rad = 10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poena</w:t>
            </w:r>
          </w:p>
          <w:p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Završni ispit (usmeni)</w:t>
            </w:r>
            <w:r w:rsidR="00B00B70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– 50 poena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Ispit se polaže sa osvojenim najmanje 51 poenom.</w:t>
            </w:r>
          </w:p>
        </w:tc>
      </w:tr>
      <w:tr w:rsidR="006D3942" w:rsidRPr="00E24886" w:rsidTr="00FB3268">
        <w:trPr>
          <w:cantSplit/>
          <w:trHeight w:val="255"/>
        </w:trPr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D3942" w:rsidRPr="00E24886" w:rsidTr="00FB3268">
        <w:trPr>
          <w:cantSplit/>
          <w:trHeight w:val="330"/>
        </w:trPr>
        <w:tc>
          <w:tcPr>
            <w:tcW w:w="762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51 - 60</w:t>
            </w:r>
          </w:p>
        </w:tc>
        <w:tc>
          <w:tcPr>
            <w:tcW w:w="704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81 - 90</w:t>
            </w:r>
          </w:p>
        </w:tc>
        <w:tc>
          <w:tcPr>
            <w:tcW w:w="1015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91 - 100</w:t>
            </w:r>
          </w:p>
        </w:tc>
      </w:tr>
      <w:tr w:rsidR="006D3942" w:rsidRPr="00E24886" w:rsidTr="00FB3268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9F195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Nema</w:t>
            </w:r>
          </w:p>
        </w:tc>
      </w:tr>
    </w:tbl>
    <w:p w:rsidR="006D3942" w:rsidRDefault="006D3942" w:rsidP="006D3942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:rsidR="00B65F16" w:rsidRDefault="00B65F16"/>
    <w:sectPr w:rsidR="00B65F16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42"/>
    <w:rsid w:val="002846E7"/>
    <w:rsid w:val="00370347"/>
    <w:rsid w:val="006D3942"/>
    <w:rsid w:val="007C40B2"/>
    <w:rsid w:val="00942951"/>
    <w:rsid w:val="00B00B70"/>
    <w:rsid w:val="00B65F16"/>
    <w:rsid w:val="00EF0581"/>
    <w:rsid w:val="00F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506A-D42F-4672-9462-81CA9680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D3942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3942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6D3942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D394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6D39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D3942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D3942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5</cp:revision>
  <dcterms:created xsi:type="dcterms:W3CDTF">2017-02-17T11:43:00Z</dcterms:created>
  <dcterms:modified xsi:type="dcterms:W3CDTF">2020-02-10T09:16:00Z</dcterms:modified>
</cp:coreProperties>
</file>